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53A1" w14:textId="27DD2764" w:rsidR="004D2FD8" w:rsidRPr="00E25D17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E25D17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E25D17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E25D17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E25D17">
        <w:rPr>
          <w:rFonts w:ascii="Times New Roman" w:hAnsi="Times New Roman"/>
          <w:sz w:val="28"/>
          <w:szCs w:val="28"/>
          <w:lang w:val="en-GB"/>
        </w:rPr>
        <w:t>:</w:t>
      </w:r>
      <w:r w:rsidR="004A2F1C" w:rsidRPr="00E25D1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E25D17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E25D17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E25D17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E25D17">
        <w:rPr>
          <w:rFonts w:ascii="Times New Roman" w:hAnsi="Times New Roman"/>
          <w:sz w:val="28"/>
          <w:szCs w:val="28"/>
          <w:lang w:val="en-GB"/>
        </w:rPr>
        <w:t>)</w:t>
      </w:r>
      <w:r w:rsidRPr="00E25D17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71814EE2" w14:textId="77777777" w:rsidR="004D2FD8" w:rsidRPr="00E25D17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E25D17">
        <w:rPr>
          <w:rFonts w:ascii="Times New Roman" w:hAnsi="Times New Roman"/>
          <w:sz w:val="22"/>
          <w:lang w:val="en-GB"/>
        </w:rPr>
        <w:t>Page No</w:t>
      </w:r>
      <w:r w:rsidR="004A2F1C" w:rsidRPr="00E25D17">
        <w:rPr>
          <w:rFonts w:ascii="Times New Roman" w:hAnsi="Times New Roman"/>
          <w:sz w:val="22"/>
          <w:lang w:val="en-GB"/>
        </w:rPr>
        <w:t xml:space="preserve"> </w:t>
      </w:r>
      <w:r w:rsidR="00A273CA" w:rsidRPr="00E25D17">
        <w:rPr>
          <w:rFonts w:ascii="Times New Roman" w:hAnsi="Times New Roman"/>
          <w:sz w:val="22"/>
          <w:lang w:val="en-GB"/>
        </w:rPr>
        <w:t xml:space="preserve">1 </w:t>
      </w:r>
      <w:r w:rsidRPr="00E25D17">
        <w:rPr>
          <w:rFonts w:ascii="Times New Roman" w:hAnsi="Times New Roman"/>
          <w:b/>
          <w:sz w:val="22"/>
          <w:lang w:val="en-GB"/>
        </w:rPr>
        <w:t>[</w:t>
      </w:r>
      <w:r w:rsidR="00A273CA" w:rsidRPr="00E25D17">
        <w:rPr>
          <w:rFonts w:ascii="Times New Roman" w:hAnsi="Times New Roman"/>
          <w:b/>
          <w:sz w:val="22"/>
          <w:lang w:val="en-GB"/>
        </w:rPr>
        <w:t>o</w:t>
      </w:r>
      <w:r w:rsidRPr="00E25D17">
        <w:rPr>
          <w:rFonts w:ascii="Times New Roman" w:hAnsi="Times New Roman"/>
          <w:sz w:val="22"/>
          <w:lang w:val="en-GB"/>
        </w:rPr>
        <w:t>f…</w:t>
      </w:r>
      <w:r w:rsidRPr="00E25D17">
        <w:rPr>
          <w:rFonts w:ascii="Times New Roman" w:hAnsi="Times New Roman"/>
          <w:b/>
          <w:sz w:val="22"/>
          <w:lang w:val="en-GB"/>
        </w:rPr>
        <w:t>]</w:t>
      </w:r>
    </w:p>
    <w:p w14:paraId="08BC16A3" w14:textId="09EE0BC6" w:rsidR="004D2FD8" w:rsidRPr="00E25D17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E25D17">
        <w:rPr>
          <w:rFonts w:ascii="Times New Roman" w:hAnsi="Times New Roman"/>
          <w:b/>
          <w:sz w:val="28"/>
          <w:szCs w:val="28"/>
          <w:lang w:val="en-GB"/>
        </w:rPr>
        <w:t>PUBLICATION REFERENCE:</w:t>
      </w:r>
      <w:r w:rsidR="00BB37F9" w:rsidRPr="00E25D17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3172C4" w:rsidRPr="00E25D17">
        <w:rPr>
          <w:rFonts w:ascii="Times New Roman" w:hAnsi="Times New Roman"/>
          <w:bCs/>
          <w:sz w:val="28"/>
          <w:szCs w:val="28"/>
          <w:lang w:val="en-GB"/>
        </w:rPr>
        <w:t>05/2023/AID012590/08/8</w:t>
      </w:r>
      <w:r w:rsidRPr="00E25D17">
        <w:rPr>
          <w:rFonts w:ascii="Times New Roman" w:hAnsi="Times New Roman"/>
          <w:sz w:val="28"/>
          <w:szCs w:val="28"/>
          <w:lang w:val="en-GB"/>
        </w:rPr>
        <w:tab/>
      </w:r>
      <w:r w:rsidRPr="00E25D17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E25D1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B37F9" w:rsidRPr="00E25D17">
        <w:rPr>
          <w:rFonts w:ascii="Times New Roman" w:hAnsi="Times New Roman"/>
          <w:sz w:val="28"/>
          <w:szCs w:val="28"/>
          <w:lang w:val="en-GB"/>
        </w:rPr>
        <w:t>MLFM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582"/>
        <w:gridCol w:w="158"/>
        <w:gridCol w:w="1685"/>
        <w:gridCol w:w="158"/>
        <w:gridCol w:w="2557"/>
        <w:gridCol w:w="158"/>
        <w:gridCol w:w="3013"/>
        <w:gridCol w:w="164"/>
        <w:gridCol w:w="2742"/>
        <w:gridCol w:w="163"/>
      </w:tblGrid>
      <w:tr w:rsidR="00E25D17" w:rsidRPr="00E25D17" w14:paraId="2986899B" w14:textId="77777777" w:rsidTr="008D3335">
        <w:trPr>
          <w:gridBefore w:val="1"/>
          <w:wBefore w:w="153" w:type="dxa"/>
          <w:trHeight w:val="495"/>
          <w:jc w:val="center"/>
        </w:trPr>
        <w:tc>
          <w:tcPr>
            <w:tcW w:w="1740" w:type="dxa"/>
            <w:gridSpan w:val="2"/>
          </w:tcPr>
          <w:p w14:paraId="32BD194C" w14:textId="77777777" w:rsidR="004D2FD8" w:rsidRPr="00E25D17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843" w:type="dxa"/>
            <w:gridSpan w:val="2"/>
          </w:tcPr>
          <w:p w14:paraId="1B804749" w14:textId="19638BCE" w:rsidR="004D2FD8" w:rsidRPr="00E25D17" w:rsidRDefault="004F1CE6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2715" w:type="dxa"/>
            <w:gridSpan w:val="2"/>
          </w:tcPr>
          <w:p w14:paraId="233B8AB9" w14:textId="77777777" w:rsidR="004D2FD8" w:rsidRPr="00E25D17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3E458E75" w14:textId="77777777" w:rsidR="004D2FD8" w:rsidRPr="00E25D17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0D7701A3" w14:textId="77777777" w:rsidR="004D2FD8" w:rsidRPr="00E25D17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E25D17" w:rsidRPr="00E25D17" w14:paraId="71B00E98" w14:textId="77777777" w:rsidTr="008D3335">
        <w:trPr>
          <w:gridBefore w:val="1"/>
          <w:wBefore w:w="153" w:type="dxa"/>
          <w:jc w:val="center"/>
        </w:trPr>
        <w:tc>
          <w:tcPr>
            <w:tcW w:w="1740" w:type="dxa"/>
            <w:gridSpan w:val="2"/>
          </w:tcPr>
          <w:p w14:paraId="2959CC69" w14:textId="77777777" w:rsidR="004D2FD8" w:rsidRPr="00E25D17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843" w:type="dxa"/>
            <w:gridSpan w:val="2"/>
          </w:tcPr>
          <w:p w14:paraId="190D91C3" w14:textId="77777777" w:rsidR="00DD766C" w:rsidRPr="00E25D17" w:rsidRDefault="00DD766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ESTIMATED </w:t>
            </w:r>
          </w:p>
          <w:p w14:paraId="7503AE76" w14:textId="29D7418E" w:rsidR="004D2FD8" w:rsidRPr="00E25D17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  <w:r w:rsidR="00DD766C" w:rsidRPr="00E25D17">
              <w:rPr>
                <w:rStyle w:val="EndnoteReference"/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endnoteReference w:id="1"/>
            </w:r>
          </w:p>
        </w:tc>
        <w:tc>
          <w:tcPr>
            <w:tcW w:w="2715" w:type="dxa"/>
            <w:gridSpan w:val="2"/>
          </w:tcPr>
          <w:p w14:paraId="2948C84C" w14:textId="77777777" w:rsidR="004D2FD8" w:rsidRPr="00E25D17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6838E6F2" w14:textId="649CE2B9" w:rsidR="004D2FD8" w:rsidRPr="00E25D17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="00CF637C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DDP</w:t>
            </w:r>
            <w:r w:rsidR="00CF637C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] </w:t>
            </w:r>
            <w:r w:rsidR="00C34571" w:rsidRPr="00E25D17">
              <w:rPr>
                <w:b/>
              </w:rPr>
              <w:footnoteReference w:id="1"/>
            </w:r>
          </w:p>
          <w:p w14:paraId="6A00BBDC" w14:textId="77777777" w:rsidR="004D2FD8" w:rsidRPr="00E25D17" w:rsidRDefault="00290728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="004D2FD8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place of acceptance</w:t>
            </w: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14:paraId="3933E0FB" w14:textId="2F744D77" w:rsidR="004D2FD8" w:rsidRPr="00E25D17" w:rsidRDefault="00CF637C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RWF</w:t>
            </w: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="004D2FD8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F328F5" w:rsidRPr="00E25D1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[&lt;</w:t>
            </w:r>
          </w:p>
        </w:tc>
        <w:tc>
          <w:tcPr>
            <w:tcW w:w="2905" w:type="dxa"/>
            <w:gridSpan w:val="2"/>
          </w:tcPr>
          <w:p w14:paraId="164AD2E8" w14:textId="77777777" w:rsidR="004D2FD8" w:rsidRPr="00E25D17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4F89B9F7" w14:textId="216FEC3B" w:rsidR="004D2FD8" w:rsidRPr="00E25D17" w:rsidRDefault="00CF637C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RWF</w:t>
            </w:r>
            <w:r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="004D2FD8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4D2FD8" w:rsidRPr="00E25D1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E25D17" w:rsidRPr="00E25D17" w14:paraId="5E4A87AF" w14:textId="77777777" w:rsidTr="008D3335">
        <w:trPr>
          <w:gridAfter w:val="1"/>
          <w:wAfter w:w="163" w:type="dxa"/>
          <w:trHeight w:val="484"/>
          <w:jc w:val="center"/>
        </w:trPr>
        <w:tc>
          <w:tcPr>
            <w:tcW w:w="1735" w:type="dxa"/>
            <w:gridSpan w:val="2"/>
          </w:tcPr>
          <w:p w14:paraId="165119CB" w14:textId="6C92E2A4" w:rsidR="00DD766C" w:rsidRPr="00E25D17" w:rsidRDefault="00DD766C" w:rsidP="00DD766C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  <w:p w14:paraId="0A2CE392" w14:textId="222F9328" w:rsidR="004D2FD8" w:rsidRPr="00E25D17" w:rsidRDefault="004D2FD8" w:rsidP="00DD766C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7722FF60" w14:textId="1571DFF5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715" w:type="dxa"/>
            <w:gridSpan w:val="2"/>
          </w:tcPr>
          <w:p w14:paraId="14ABED94" w14:textId="77777777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2C6093B" w14:textId="77777777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25CD455" w14:textId="77777777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E25D17" w:rsidRPr="00E25D17" w14:paraId="651F4D42" w14:textId="77777777" w:rsidTr="008D3335">
        <w:trPr>
          <w:gridAfter w:val="1"/>
          <w:wAfter w:w="163" w:type="dxa"/>
          <w:trHeight w:val="548"/>
          <w:jc w:val="center"/>
        </w:trPr>
        <w:tc>
          <w:tcPr>
            <w:tcW w:w="1735" w:type="dxa"/>
            <w:gridSpan w:val="2"/>
          </w:tcPr>
          <w:p w14:paraId="6C44375D" w14:textId="7C699142" w:rsidR="004D2FD8" w:rsidRPr="00E25D17" w:rsidRDefault="004D2FD8" w:rsidP="000C75C0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100CCF1E" w14:textId="2A30F852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715" w:type="dxa"/>
            <w:gridSpan w:val="2"/>
          </w:tcPr>
          <w:p w14:paraId="56726DC4" w14:textId="77777777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EE9D70F" w14:textId="77777777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BEC5900" w14:textId="77777777" w:rsidR="004D2FD8" w:rsidRPr="00E25D17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E25D17" w:rsidRPr="00E25D17" w14:paraId="34D877C7" w14:textId="77777777" w:rsidTr="008D3335">
        <w:trPr>
          <w:gridAfter w:val="1"/>
          <w:wAfter w:w="163" w:type="dxa"/>
          <w:trHeight w:val="402"/>
          <w:jc w:val="center"/>
        </w:trPr>
        <w:tc>
          <w:tcPr>
            <w:tcW w:w="1735" w:type="dxa"/>
            <w:gridSpan w:val="2"/>
          </w:tcPr>
          <w:p w14:paraId="23F70DB1" w14:textId="0B6D4C9D" w:rsidR="003308C6" w:rsidRPr="00E25D17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57D50CA1" w14:textId="303B04B1" w:rsidR="003308C6" w:rsidRPr="00E25D17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715" w:type="dxa"/>
            <w:gridSpan w:val="2"/>
          </w:tcPr>
          <w:p w14:paraId="23524F23" w14:textId="77777777" w:rsidR="003308C6" w:rsidRPr="00E25D17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E25D17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27B2B29B" w14:textId="5876EBAB" w:rsidR="003308C6" w:rsidRPr="00E25D17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D7AA354" w14:textId="77777777" w:rsidR="003308C6" w:rsidRPr="00E25D17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A2A54" w:rsidRPr="00E25D17" w14:paraId="35EC65D1" w14:textId="77777777" w:rsidTr="008D3335">
        <w:trPr>
          <w:gridAfter w:val="1"/>
          <w:wAfter w:w="163" w:type="dxa"/>
          <w:trHeight w:val="402"/>
          <w:jc w:val="center"/>
        </w:trPr>
        <w:tc>
          <w:tcPr>
            <w:tcW w:w="1735" w:type="dxa"/>
            <w:gridSpan w:val="2"/>
          </w:tcPr>
          <w:p w14:paraId="52654306" w14:textId="77777777" w:rsidR="00DA2A54" w:rsidRPr="00E25D17" w:rsidRDefault="00DA2A54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11C91500" w14:textId="77777777" w:rsidR="00DA2A54" w:rsidRPr="00E25D17" w:rsidRDefault="00DA2A54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715" w:type="dxa"/>
            <w:gridSpan w:val="2"/>
          </w:tcPr>
          <w:p w14:paraId="6A374FFA" w14:textId="77777777" w:rsidR="00DA2A54" w:rsidRPr="00E25D17" w:rsidRDefault="00DA2A54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70425C0" w14:textId="653BE685" w:rsidR="00DA2A54" w:rsidRPr="00E25D17" w:rsidRDefault="00DA2A54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25D17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2529213A" w14:textId="77777777" w:rsidR="00DA2A54" w:rsidRPr="00E25D17" w:rsidRDefault="00DA2A54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7524E31B" w14:textId="77777777" w:rsidR="004D2FD8" w:rsidRPr="00E25D17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E25D17" w:rsidSect="00473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0246" w14:textId="77777777" w:rsidR="004E49CA" w:rsidRDefault="004E49CA">
      <w:r>
        <w:separator/>
      </w:r>
    </w:p>
  </w:endnote>
  <w:endnote w:type="continuationSeparator" w:id="0">
    <w:p w14:paraId="32F6CCE4" w14:textId="77777777" w:rsidR="004E49CA" w:rsidRDefault="004E49CA">
      <w:r>
        <w:continuationSeparator/>
      </w:r>
    </w:p>
  </w:endnote>
  <w:endnote w:id="1">
    <w:p w14:paraId="4ECC4F90" w14:textId="360B209C" w:rsidR="00DD766C" w:rsidRPr="00AF3480" w:rsidRDefault="00DD766C" w:rsidP="00DD766C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AF3480">
        <w:rPr>
          <w:rStyle w:val="EndnoteReference"/>
        </w:rPr>
        <w:endnoteRef/>
      </w:r>
      <w:r w:rsidRPr="00AF3480">
        <w:t xml:space="preserve"> </w:t>
      </w:r>
      <w:r w:rsidRPr="00AF3480">
        <w:rPr>
          <w:rFonts w:ascii="Times New Roman" w:hAnsi="Times New Roman"/>
          <w:sz w:val="22"/>
          <w:lang w:val="en-GB"/>
        </w:rPr>
        <w:t>The price of the supplies (unit cost) shall be that shown on the financial offer (specimen in Annex IV). The price (unit cost) referred to Annex</w:t>
      </w:r>
      <w:r w:rsidR="0017280B" w:rsidRPr="00AF3480">
        <w:rPr>
          <w:rFonts w:ascii="Times New Roman" w:hAnsi="Times New Roman"/>
          <w:sz w:val="22"/>
          <w:lang w:val="en-GB"/>
        </w:rPr>
        <w:t xml:space="preserve"> </w:t>
      </w:r>
      <w:r w:rsidRPr="00AF3480">
        <w:rPr>
          <w:rFonts w:ascii="Times New Roman" w:hAnsi="Times New Roman"/>
          <w:sz w:val="22"/>
          <w:lang w:val="en-GB"/>
        </w:rPr>
        <w:t>IV shall be the sole remuneration owed</w:t>
      </w:r>
      <w:r w:rsidR="0017280B" w:rsidRPr="00AF3480">
        <w:rPr>
          <w:rFonts w:ascii="Times New Roman" w:hAnsi="Times New Roman"/>
          <w:sz w:val="22"/>
          <w:lang w:val="en-GB"/>
        </w:rPr>
        <w:t xml:space="preserve"> </w:t>
      </w:r>
      <w:r w:rsidRPr="00AF3480">
        <w:rPr>
          <w:rFonts w:ascii="Times New Roman" w:hAnsi="Times New Roman"/>
          <w:sz w:val="22"/>
          <w:lang w:val="en-GB"/>
        </w:rPr>
        <w:t>by the Contracting Authority to the Contractor under the contract. The unit price can change, with the limit maximum of 20 %, according to the market price fluctuation. CEFA reserves the right to accept, after market survey, these price augmentations. In case of a not justified price augmentation, the framework contract can be terminated.</w:t>
      </w:r>
    </w:p>
    <w:p w14:paraId="0F15268D" w14:textId="0A43342E" w:rsidR="00DD766C" w:rsidRPr="007B676E" w:rsidRDefault="00DD766C" w:rsidP="00DD766C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AF3480">
        <w:rPr>
          <w:rFonts w:ascii="Times New Roman" w:hAnsi="Times New Roman"/>
          <w:sz w:val="22"/>
          <w:lang w:val="en-GB"/>
        </w:rPr>
        <w:tab/>
        <w:t xml:space="preserve">Payments shall be made in accordance with the general and/or special conditions. (100%) of each purchase order shall be paid by the Contracting Authority </w:t>
      </w:r>
      <w:r w:rsidR="003A33AA" w:rsidRPr="00AF3480">
        <w:rPr>
          <w:rFonts w:ascii="Times New Roman" w:hAnsi="Times New Roman"/>
          <w:sz w:val="22"/>
          <w:lang w:val="en-GB"/>
        </w:rPr>
        <w:t>at delivery, upon presentation of the invoice, only for the requested quantity and technical compliance</w:t>
      </w:r>
      <w:r w:rsidR="0017280B" w:rsidRPr="00AF3480">
        <w:rPr>
          <w:rFonts w:ascii="Times New Roman" w:hAnsi="Times New Roman"/>
          <w:sz w:val="22"/>
          <w:lang w:val="en-GB"/>
        </w:rPr>
        <w:t>.</w:t>
      </w:r>
    </w:p>
    <w:p w14:paraId="41FAB9EE" w14:textId="39749D87" w:rsidR="00DD766C" w:rsidRPr="007B676E" w:rsidRDefault="00DD766C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C16A" w14:textId="77777777" w:rsidR="00FE13E1" w:rsidRDefault="00F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E31" w14:textId="77777777"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680719ED" w14:textId="77777777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72CD" w14:textId="77777777"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14:paraId="1E0317E3" w14:textId="77777777" w:rsidR="00FA735A" w:rsidRDefault="00FA735A" w:rsidP="00FA735A"/>
  <w:p w14:paraId="77B82B24" w14:textId="77777777"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5BEF73" w14:textId="77777777" w:rsidR="00FA735A" w:rsidRDefault="00FA735A" w:rsidP="00FA735A">
    <w:pPr>
      <w:pStyle w:val="Footer"/>
      <w:ind w:right="360"/>
    </w:pPr>
  </w:p>
  <w:p w14:paraId="34FDF3DB" w14:textId="77777777" w:rsidR="00FA735A" w:rsidRDefault="00FA735A" w:rsidP="00FA735A"/>
  <w:p w14:paraId="0D80F3C0" w14:textId="77777777"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2713C267" w14:textId="77777777"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EC17" w14:textId="77777777" w:rsidR="004E49CA" w:rsidRDefault="004E49CA">
      <w:r>
        <w:separator/>
      </w:r>
    </w:p>
  </w:footnote>
  <w:footnote w:type="continuationSeparator" w:id="0">
    <w:p w14:paraId="1A2D4221" w14:textId="77777777" w:rsidR="004E49CA" w:rsidRDefault="004E49CA">
      <w:r>
        <w:continuationSeparator/>
      </w:r>
    </w:p>
  </w:footnote>
  <w:footnote w:id="1">
    <w:p w14:paraId="0F30629E" w14:textId="49C729D2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59395C">
        <w:rPr>
          <w:rFonts w:ascii="Times New Roman" w:hAnsi="Times New Roman"/>
          <w:lang w:val="en-GB"/>
        </w:rPr>
        <w:t>[</w:t>
      </w:r>
      <w:r w:rsidR="00295396">
        <w:rPr>
          <w:rFonts w:ascii="Times New Roman" w:hAnsi="Times New Roman"/>
          <w:highlight w:val="lightGray"/>
          <w:lang w:val="en-GB"/>
        </w:rPr>
        <w:t>DDP (Delivered Duty Paid)</w:t>
      </w:r>
      <w:r w:rsidR="0059395C">
        <w:rPr>
          <w:rFonts w:ascii="Times New Roman" w:hAnsi="Times New Roman"/>
          <w:highlight w:val="lightGray"/>
          <w:lang w:val="en-GB"/>
        </w:rPr>
        <w:t>]</w:t>
      </w:r>
      <w:r w:rsidR="00295396" w:rsidRPr="00473368">
        <w:rPr>
          <w:rFonts w:ascii="Times New Roman" w:hAnsi="Times New Roman"/>
          <w:lang w:val="en-GB"/>
        </w:rPr>
        <w:t xml:space="preserve">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4E43F9C0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8299" w14:textId="77777777" w:rsidR="00FE13E1" w:rsidRDefault="00F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C78D" w14:textId="77777777" w:rsidR="00FE13E1" w:rsidRDefault="00F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0EA6" w14:textId="77777777" w:rsidR="00FE13E1" w:rsidRDefault="00F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44187815">
    <w:abstractNumId w:val="6"/>
  </w:num>
  <w:num w:numId="2" w16cid:durableId="1516656432">
    <w:abstractNumId w:val="31"/>
  </w:num>
  <w:num w:numId="3" w16cid:durableId="1405298525">
    <w:abstractNumId w:val="5"/>
  </w:num>
  <w:num w:numId="4" w16cid:durableId="1316764833">
    <w:abstractNumId w:val="24"/>
  </w:num>
  <w:num w:numId="5" w16cid:durableId="1649939836">
    <w:abstractNumId w:val="20"/>
  </w:num>
  <w:num w:numId="6" w16cid:durableId="174612397">
    <w:abstractNumId w:val="15"/>
  </w:num>
  <w:num w:numId="7" w16cid:durableId="526020733">
    <w:abstractNumId w:val="13"/>
  </w:num>
  <w:num w:numId="8" w16cid:durableId="421803520">
    <w:abstractNumId w:val="19"/>
  </w:num>
  <w:num w:numId="9" w16cid:durableId="1085491142">
    <w:abstractNumId w:val="37"/>
  </w:num>
  <w:num w:numId="10" w16cid:durableId="1187596287">
    <w:abstractNumId w:val="9"/>
  </w:num>
  <w:num w:numId="11" w16cid:durableId="1131944608">
    <w:abstractNumId w:val="10"/>
  </w:num>
  <w:num w:numId="12" w16cid:durableId="1430002389">
    <w:abstractNumId w:val="11"/>
  </w:num>
  <w:num w:numId="13" w16cid:durableId="1800219323">
    <w:abstractNumId w:val="23"/>
  </w:num>
  <w:num w:numId="14" w16cid:durableId="301278661">
    <w:abstractNumId w:val="28"/>
  </w:num>
  <w:num w:numId="15" w16cid:durableId="679047281">
    <w:abstractNumId w:val="33"/>
  </w:num>
  <w:num w:numId="16" w16cid:durableId="484787827">
    <w:abstractNumId w:val="7"/>
  </w:num>
  <w:num w:numId="17" w16cid:durableId="1040129106">
    <w:abstractNumId w:val="18"/>
  </w:num>
  <w:num w:numId="18" w16cid:durableId="1647785320">
    <w:abstractNumId w:val="22"/>
  </w:num>
  <w:num w:numId="19" w16cid:durableId="382755210">
    <w:abstractNumId w:val="27"/>
  </w:num>
  <w:num w:numId="20" w16cid:durableId="1088111547">
    <w:abstractNumId w:val="8"/>
  </w:num>
  <w:num w:numId="21" w16cid:durableId="1946961922">
    <w:abstractNumId w:val="21"/>
  </w:num>
  <w:num w:numId="22" w16cid:durableId="1034621646">
    <w:abstractNumId w:val="12"/>
  </w:num>
  <w:num w:numId="23" w16cid:durableId="779423063">
    <w:abstractNumId w:val="14"/>
  </w:num>
  <w:num w:numId="24" w16cid:durableId="1480656440">
    <w:abstractNumId w:val="30"/>
  </w:num>
  <w:num w:numId="25" w16cid:durableId="1564683547">
    <w:abstractNumId w:val="17"/>
  </w:num>
  <w:num w:numId="26" w16cid:durableId="1089732827">
    <w:abstractNumId w:val="16"/>
  </w:num>
  <w:num w:numId="27" w16cid:durableId="1585188490">
    <w:abstractNumId w:val="34"/>
  </w:num>
  <w:num w:numId="28" w16cid:durableId="1988776462">
    <w:abstractNumId w:val="35"/>
  </w:num>
  <w:num w:numId="29" w16cid:durableId="378283968">
    <w:abstractNumId w:val="1"/>
  </w:num>
  <w:num w:numId="30" w16cid:durableId="84152905">
    <w:abstractNumId w:val="29"/>
  </w:num>
  <w:num w:numId="31" w16cid:durableId="1495222848">
    <w:abstractNumId w:val="25"/>
  </w:num>
  <w:num w:numId="32" w16cid:durableId="711464725">
    <w:abstractNumId w:val="3"/>
  </w:num>
  <w:num w:numId="33" w16cid:durableId="1962834092">
    <w:abstractNumId w:val="4"/>
  </w:num>
  <w:num w:numId="34" w16cid:durableId="1077898667">
    <w:abstractNumId w:val="2"/>
  </w:num>
  <w:num w:numId="35" w16cid:durableId="985162626">
    <w:abstractNumId w:val="0"/>
  </w:num>
  <w:num w:numId="36" w16cid:durableId="1920167486">
    <w:abstractNumId w:val="26"/>
  </w:num>
  <w:num w:numId="37" w16cid:durableId="1288648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C75C0"/>
    <w:rsid w:val="000D11E3"/>
    <w:rsid w:val="000D24E3"/>
    <w:rsid w:val="000D2B44"/>
    <w:rsid w:val="000D40DB"/>
    <w:rsid w:val="000E7B75"/>
    <w:rsid w:val="000F3ADF"/>
    <w:rsid w:val="000F5F5F"/>
    <w:rsid w:val="000F7E99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280B"/>
    <w:rsid w:val="001766D9"/>
    <w:rsid w:val="001809CC"/>
    <w:rsid w:val="0018117B"/>
    <w:rsid w:val="00181980"/>
    <w:rsid w:val="00187253"/>
    <w:rsid w:val="001932AF"/>
    <w:rsid w:val="001937B4"/>
    <w:rsid w:val="001A3824"/>
    <w:rsid w:val="001B3D0E"/>
    <w:rsid w:val="001B5454"/>
    <w:rsid w:val="001D0532"/>
    <w:rsid w:val="001E1AC2"/>
    <w:rsid w:val="001E4648"/>
    <w:rsid w:val="001F5421"/>
    <w:rsid w:val="002068CA"/>
    <w:rsid w:val="00207BD4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01A9"/>
    <w:rsid w:val="002B6401"/>
    <w:rsid w:val="002C649A"/>
    <w:rsid w:val="002D2FC0"/>
    <w:rsid w:val="002D3195"/>
    <w:rsid w:val="002D3F16"/>
    <w:rsid w:val="002F1222"/>
    <w:rsid w:val="003172C4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A33AA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49CA"/>
    <w:rsid w:val="004F1CE6"/>
    <w:rsid w:val="004F5C57"/>
    <w:rsid w:val="00501FF0"/>
    <w:rsid w:val="00505C5D"/>
    <w:rsid w:val="005226B4"/>
    <w:rsid w:val="00534046"/>
    <w:rsid w:val="00535826"/>
    <w:rsid w:val="00536B4A"/>
    <w:rsid w:val="005428E6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235C9"/>
    <w:rsid w:val="006311FE"/>
    <w:rsid w:val="00633829"/>
    <w:rsid w:val="006408AC"/>
    <w:rsid w:val="00647923"/>
    <w:rsid w:val="0066519D"/>
    <w:rsid w:val="0067240B"/>
    <w:rsid w:val="00677500"/>
    <w:rsid w:val="0068247E"/>
    <w:rsid w:val="006917B2"/>
    <w:rsid w:val="006B0AB1"/>
    <w:rsid w:val="006B791A"/>
    <w:rsid w:val="006C2F05"/>
    <w:rsid w:val="006E07C6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B676E"/>
    <w:rsid w:val="007C0BDD"/>
    <w:rsid w:val="007C1656"/>
    <w:rsid w:val="007C75E0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D3335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259D1"/>
    <w:rsid w:val="0093582A"/>
    <w:rsid w:val="0094670B"/>
    <w:rsid w:val="009568D3"/>
    <w:rsid w:val="0095725E"/>
    <w:rsid w:val="00964B5A"/>
    <w:rsid w:val="00980A42"/>
    <w:rsid w:val="00986510"/>
    <w:rsid w:val="0099320D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420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3480"/>
    <w:rsid w:val="00AF4052"/>
    <w:rsid w:val="00AF44B4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37F9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0502C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2A54"/>
    <w:rsid w:val="00DA4AB8"/>
    <w:rsid w:val="00DC50E2"/>
    <w:rsid w:val="00DC54A0"/>
    <w:rsid w:val="00DC6C9C"/>
    <w:rsid w:val="00DD0624"/>
    <w:rsid w:val="00DD766C"/>
    <w:rsid w:val="00DF7327"/>
    <w:rsid w:val="00E07ABE"/>
    <w:rsid w:val="00E13CDE"/>
    <w:rsid w:val="00E2190B"/>
    <w:rsid w:val="00E25D17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47E0A"/>
    <w:rsid w:val="00F50F0C"/>
    <w:rsid w:val="00F56D4C"/>
    <w:rsid w:val="00F64F59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76EF0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  <w:style w:type="paragraph" w:styleId="EndnoteText">
    <w:name w:val="endnote text"/>
    <w:basedOn w:val="Normal"/>
    <w:link w:val="EndnoteTextChar"/>
    <w:rsid w:val="00DD766C"/>
  </w:style>
  <w:style w:type="character" w:customStyle="1" w:styleId="EndnoteTextChar">
    <w:name w:val="Endnote Text Char"/>
    <w:link w:val="EndnoteText"/>
    <w:rsid w:val="00DD766C"/>
    <w:rPr>
      <w:rFonts w:ascii="Arial" w:hAnsi="Arial"/>
      <w:snapToGrid w:val="0"/>
      <w:lang w:val="sv-SE" w:eastAsia="en-US"/>
    </w:rPr>
  </w:style>
  <w:style w:type="character" w:styleId="EndnoteReference">
    <w:name w:val="endnote reference"/>
    <w:rsid w:val="00DD7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3FB92-351E-4B87-B0E0-D978D6B26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F564F-EE0F-4DA5-A967-F085410C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28f6-5513-46e3-97d9-65602c42c2b7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334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Maria Luisa Pisanelli</cp:lastModifiedBy>
  <cp:revision>31</cp:revision>
  <cp:lastPrinted>2015-12-03T09:09:00Z</cp:lastPrinted>
  <dcterms:created xsi:type="dcterms:W3CDTF">2018-12-18T11:40:00Z</dcterms:created>
  <dcterms:modified xsi:type="dcterms:W3CDTF">2023-06-15T08:26:00Z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0x01010063F361B0F3B3914AB9C8B939AE71000C</vt:lpwstr>
  </property>
</Properties>
</file>